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b w:val="1"/>
          <w:bCs w:val="1"/>
        </w:rPr>
        <w:t xml:space="preserve">Протокол подведения итогов определения поставщика (подрядчика, исполнителя) № 0373200018825000715</w:t>
      </w:r>
    </w:p>
    <w:p>
      <w:pPr/>
      <w:r>
        <w:rPr/>
        <w:t xml:space="preserve"/>
      </w:r>
    </w:p>
    <w:p>
      <w:pPr>
        <w:jc w:val="right"/>
      </w:pPr>
      <w:r>
        <w:rPr>
          <w:b w:val="0"/>
          <w:bCs w:val="0"/>
        </w:rPr>
        <w:t xml:space="preserve">Дата подведения итогов определения поставщика (подрядчика, исполнителя): 06.05.2025г.</w:t>
      </w:r>
    </w:p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Способ определения поставщика (подрядчика, исполнителя): Электронный аукцион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Номер извещения об осуществлении закупки: 0373200018825000715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Определение поставщика (подрядчика, исполнителя) осуществляет:</w:t>
      </w:r>
    </w:p>
    <w:p>
      <w:pPr>
        <w:jc w:val="both"/>
      </w:pPr>
      <w:r>
        <w:rPr/>
        <w:t xml:space="preserve">ГОСУДАРСТВЕННОЕ КАЗЕННОЕ УЧРЕЖДЕНИЕ ГОРОДА МОСКВЫ "ДИРЕКЦИЯ ЗАКАЗЧИКА ЖИЛИЩНО-КОММУНАЛЬНОГО ХОЗЯЙСТВА И БЛАГОУСТРОЙСТВА СЕВЕРНОГО АДМИНИСТРАТИВНОГО ОКРУГА"</w:t>
      </w:r>
    </w:p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Заказчик(и):</w:t>
      </w:r>
    </w:p>
    <w:p>
      <w:pPr>
        <w:jc w:val="both"/>
      </w:pPr>
      <w:r>
        <w:rPr/>
        <w:t xml:space="preserve">ГОСУДАРСТВЕННОЕ БЮДЖЕТНОЕ УЧРЕЖДЕНИЕ ГОРОДА МОСКВЫ "ЖИЛИЩНИК РАЙОНА ВОЙКОВСКИЙ"</w:t>
      </w:r>
    </w:p>
    <w:p>
      <w:pPr/>
      <w:r>
        <w:rPr/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Идентификационный код закупки: 252774394682777430100100380010000244</w:t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Наименование объекта закупки: Закупка грузопассажирского автомобиля Газель для ГБУ "Жилищник района Войковский" в 2025 году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Начальная (максимальная) цена контракта: 4 000 000,00 руб.</w:t>
      </w:r>
      <w:br/>
      <w:r>
        <w:rPr/>
        <w:t xml:space="preserve">Текущее снижение: 14,00%</w:t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Извещение об осуществлении закупки размещено «23» апреля 2025г. на официальном сайте единой информационной системы в сфере закупок http://zakupki.gov.ru/, а также на сайте электронной площадки АО «ЕЭТП» http://roseltorg.ru.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На заседании комиссии по осуществлению закупок присутствовали:</w:t>
      </w:r>
    </w:p>
    <w:tbl>
      <w:tblGrid>
        <w:gridCol w:w="6000" w:type="dxa"/>
        <w:gridCol w:w="3050" w:type="dxa"/>
        <w:gridCol w:w="1500" w:type="dxa"/>
      </w:tblGrid>
      <w:tblPr>
        <w:tblStyle w:val="style87124"/>
      </w:tblP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Состав комиссии по осуществлению закупок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Роль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Право голоса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Секретарь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Зам. председателя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Лукина Елена Викторовна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Член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</w:tbl>
    <w:p/>
    <w:p>
      <w:pPr/>
      <w:r>
        <w:rPr/>
        <w:t xml:space="preserve">Комиссия правомочна осуществлять свои функции, в заседании комиссии участвовало не менее чем пятьдесят процентов общего числа ее членов.</w:t>
      </w:r>
    </w:p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Члены комиссии по осуществлению закупок рассмотрели заявки на участие в закупке, информацию и документы, направленные оператором электронной площадки в соответствии с пунктом 4 части 4 статьи 49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 № 44-ФЗ) и приняли решение:</w:t>
      </w:r>
    </w:p>
    <w:tbl>
      <w:tblGrid>
        <w:gridCol w:w="1350" w:type="dxa"/>
        <w:gridCol w:w="1350" w:type="dxa"/>
        <w:gridCol w:w="3350" w:type="dxa"/>
        <w:gridCol w:w="2250" w:type="dxa"/>
        <w:gridCol w:w="2250" w:type="dxa"/>
      </w:tblGrid>
      <w:tblPr>
        <w:tblStyle w:val="style3017"/>
      </w:tblPr>
      <w:tr>
        <w:trPr/>
        <w:tc>
          <w:tcPr>
            <w:tcW w:w="13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Идентификационный номер заявки, присвоенный оператором электронной площадки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Порядковый номер заявки, присвоенный оператором электронной площадки</w:t>
            </w:r>
          </w:p>
        </w:tc>
        <w:tc>
          <w:tcPr>
            <w:tcW w:w="33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о соответствии извещению об осуществлении закупки или решение об отклонении/отстранении (с обоснованием) заявки на участие в закупке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Член комиссии по осуществлению закупок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члена комиссии по осуществлению закупок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1894215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1894215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1894215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Лукина Елена Викторовна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1883663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1883663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1883663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Лукина Елена Викторовна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1894947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Молокова Полина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1894947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Лявинец Оксана Михайловна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1894947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Лукина Елена Викторовна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</w:tbl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В соответствии с пп."б" п.1 ч.5 ст.49 Закона №44 ФЗ на основании информации, содержащейся в протоколе подачи ценовых предложений, а также результатов рассмотрения заявок участников, члены комиссии по осуществлению закупок присвоили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заявку:</w:t>
      </w:r>
    </w:p>
    <w:tbl>
      <w:tblGrid>
        <w:gridCol w:w="1050" w:type="dxa"/>
        <w:gridCol w:w="1600" w:type="dxa"/>
        <w:gridCol w:w="1600" w:type="dxa"/>
        <w:gridCol w:w="2600" w:type="dxa"/>
        <w:gridCol w:w="1850" w:type="dxa"/>
        <w:gridCol w:w="1850" w:type="dxa"/>
      </w:tblGrid>
      <w:tblPr>
        <w:tblStyle w:val="style74921"/>
      </w:tblP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Порядковый номер, присвоенный комиссией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Идентификационный номер заявки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подачи заявки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подачи предложения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Ценовое предложение (руб)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Снижение, 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№1894215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05.05.2025 13:24:04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06.05.2025 11:09:54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3 440 000,00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14,00%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№1883663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30.04.2025 09:20:39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06.05.2025 11:09:43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3 460 000,00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13,50%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№1894947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05.05.2025 14:43:02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06.05.2025 11:09:36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3 480 000,00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13,00%</w:t>
            </w:r>
          </w:p>
        </w:tc>
      </w:tr>
    </w:tbl>
    <w:p>
      <w:pPr>
        <w:spacing w:line="240" w:lineRule="auto"/>
      </w:pPr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По результатам подведения итогов определения поставщика (подрядчика, исполнителя) победителем электронного аукциона признается участник закупки с идентификационным номером № 1894215, предложивший цену контракта 3 440 000,00 руб. (Три миллиона четыреста сорок тысяч рублей 00 копеек).</w:t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Настоящий протокол сформирован с использованием электронной площадки АО «ЕЭТП»,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электронной площадки АО «ЕЭТП» по адресу в сети «Интернет»: http://roseltorg.ru.</w:t>
      </w:r>
    </w:p>
    <w:sectPr>
      <w:pgSz w:orient="portrait" w:w="11905.511811023622" w:h="16837.79527559055"/>
      <w:pgMar w:top="566.9291338582676" w:right="566.9291338582676" w:bottom="566.9291338582676" w:left="850.3937007874015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nsid w:val="10AC2CEF"/>
    <w:multiLevelType w:val="multilevel"/>
    <w:lvl w:ilvl="0">
      <w:start w:val="1"/>
      <w:numFmt w:val="decimal"/>
      <w:suff w:val="tab"/>
      <w:lvlText w:val="%1."/>
      <w:pPr>
        <w:tabs>
          <w:tab w:val="num" w:pos="360"/>
        </w:tabs>
        <w:ind w:left="0" w:hanging="360"/>
      </w:pPr>
      <w:rPr>
        <w:rFonts/>
      </w:rPr>
    </w:lvl>
    <w:lvl w:ilvl="1">
      <w:start w:val="1"/>
      <w:numFmt w:val="decimal"/>
      <w:suff w:val="tab"/>
      <w:lvlText w:val="%1.%2."/>
      <w:pPr>
        <w:tabs>
          <w:tab w:val="num" w:pos="360"/>
        </w:tabs>
        <w:ind w:left="360" w:hanging="360"/>
      </w:pPr>
      <w:rPr>
        <w:rFonts/>
      </w:rPr>
    </w:lvl>
    <w:lvl w:ilvl="2">
      <w:start w:val="1"/>
      <w:numFmt w:val="decimal"/>
      <w:suff w:val="tab"/>
      <w:lvlText w:val="%1.%2.%3."/>
      <w:pPr>
        <w:tabs>
          <w:tab w:val="num" w:pos="432"/>
        </w:tabs>
        <w:ind w:left="792" w:hanging="792"/>
      </w:pPr>
      <w:rPr>
        <w:rFonts/>
      </w:rPr>
    </w:lvl>
  </w:abstract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ru-ru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hAnsi="Liberation Serif" w:eastAsia="Liberation Serif" w:cs="Liberation Serif"/>
        <w:sz w:val="18"/>
        <w:szCs w:val="18"/>
        <w:lang w:val="ru-ru"/>
      </w:rPr>
    </w:rPrDefault>
  </w:docDefaults>
  <w:style w:type="paragraph" w:default="1" w:styleId="Normal">
    <w:name w:val="Normal"/>
    <w:pPr>
      <w:spacing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myOwnStyle"/>
    <w:rPr>
      <w:b w:val="1"/>
      <w:bCs w:val="1"/>
    </w:rPr>
  </w:style>
  <w:style w:type="paragraph" w:customStyle="1" w:styleId="P-Style">
    <w:name w:val="P-Style"/>
    <w:basedOn w:val="Normal"/>
    <w:pPr>
      <w:keepLines w:val="1"/>
      <w:jc w:val="both"/>
      <w:spacing w:after="96"/>
    </w:pPr>
  </w:style>
  <w:style w:type="table" w:customStyle="1" w:styleId="style87124">
    <w:name w:val="style87124"/>
    <w:uiPriority w:val="99"/>
    <w:tblPr>
      <w:tblW w:w="0" w:type="auto"/>
      <w:tblLayout w:type="autofit"/>
      <w:bidiVisual w:val="0"/>
      <w:tblCellMar>
        <w:top w:w="25" w:type="dxa"/>
        <w:left w:w="25" w:type="dxa"/>
        <w:right w:w="25" w:type="dxa"/>
        <w:bottom w:w="25" w:type="dxa"/>
      </w:tblCellMar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3017">
    <w:name w:val="style3017"/>
    <w:uiPriority w:val="99"/>
    <w:tblPr>
      <w:tblW w:w="0" w:type="auto"/>
      <w:tblLayout w:type="autofit"/>
      <w:bidiVisual w:val="0"/>
      <w:tblCellMar>
        <w:top w:w="25" w:type="dxa"/>
        <w:left w:w="25" w:type="dxa"/>
        <w:right w:w="25" w:type="dxa"/>
        <w:bottom w:w="25" w:type="dxa"/>
      </w:tblCellMar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74921">
    <w:name w:val="style74921"/>
    <w:uiPriority w:val="99"/>
    <w:tblPr>
      <w:tblW w:w="0" w:type="auto"/>
      <w:tblLayout w:type="autofit"/>
      <w:bidiVisual w:val="0"/>
      <w:tblCellMar>
        <w:top w:w="25" w:type="dxa"/>
        <w:left w:w="25" w:type="dxa"/>
        <w:right w:w="25" w:type="dxa"/>
        <w:bottom w:w="25" w:type="dxa"/>
      </w:tblCellMar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2025-05-06T11:53:08+03:00</dcterms:created>
  <dcterms:modified xsi:type="dcterms:W3CDTF">2025-05-06T11:53:08+03:00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